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2D1E70" w14:textId="3A75081B" w:rsidR="00281551" w:rsidRPr="00281551" w:rsidRDefault="0063137C">
      <w:pPr>
        <w:rPr>
          <w:rFonts w:ascii="Arial" w:hAnsi="Segoe UI" w:cs="Segoe UI"/>
          <w:kern w:val="0"/>
          <w:sz w:val="28"/>
          <w:szCs w:val="24"/>
        </w:rPr>
      </w:pPr>
      <w:r w:rsidRPr="0063137C">
        <w:rPr>
          <w:rFonts w:ascii="Arial" w:hAnsi="Arial" w:cs="Segoe UI"/>
          <w:kern w:val="0"/>
          <w:sz w:val="28"/>
          <w:szCs w:val="24"/>
        </w:rPr>
        <w:t>Mantelzorgers die muziek in zetten kunnen beter omgaan</w:t>
      </w:r>
      <w:r w:rsidR="00732D9B">
        <w:rPr>
          <w:rFonts w:ascii="Arial" w:hAnsi="Arial" w:cs="Segoe UI"/>
          <w:kern w:val="0"/>
          <w:sz w:val="28"/>
          <w:szCs w:val="24"/>
        </w:rPr>
        <w:t xml:space="preserve"> </w:t>
      </w:r>
      <w:r w:rsidRPr="0063137C">
        <w:rPr>
          <w:rFonts w:ascii="Arial" w:hAnsi="Arial" w:cs="Segoe UI"/>
          <w:kern w:val="0"/>
          <w:sz w:val="28"/>
          <w:szCs w:val="24"/>
        </w:rPr>
        <w:t>met</w:t>
      </w:r>
      <w:r w:rsidR="00281551">
        <w:rPr>
          <w:rFonts w:ascii="Arial" w:hAnsi="Arial" w:cs="Segoe UI"/>
          <w:kern w:val="0"/>
          <w:sz w:val="28"/>
          <w:szCs w:val="24"/>
        </w:rPr>
        <w:br/>
      </w:r>
      <w:r w:rsidRPr="0063137C">
        <w:rPr>
          <w:rFonts w:ascii="Arial" w:hAnsi="Arial" w:cs="Segoe UI"/>
          <w:kern w:val="0"/>
          <w:sz w:val="28"/>
          <w:szCs w:val="24"/>
        </w:rPr>
        <w:t>de situatie. (Lee et al., 2022)</w:t>
      </w:r>
      <w:r w:rsidR="00281551">
        <w:rPr>
          <w:rFonts w:ascii="Arial" w:hAnsi="Arial" w:cs="Segoe UI"/>
          <w:kern w:val="0"/>
          <w:sz w:val="28"/>
          <w:szCs w:val="24"/>
        </w:rPr>
        <w:br/>
      </w:r>
      <w:r w:rsidR="00281551">
        <w:rPr>
          <w:rFonts w:ascii="Arial" w:hAnsi="Arial" w:cs="Segoe UI"/>
          <w:kern w:val="0"/>
          <w:sz w:val="28"/>
          <w:szCs w:val="24"/>
        </w:rPr>
        <w:br/>
      </w:r>
      <w:r w:rsidR="00281551">
        <w:rPr>
          <w:rFonts w:ascii="Arial" w:hAnsi="Segoe UI" w:cs="Segoe UI"/>
          <w:kern w:val="0"/>
          <w:sz w:val="28"/>
          <w:szCs w:val="24"/>
        </w:rPr>
        <w:t xml:space="preserve">Gepersonaliseerde zorggerichte playlisten geven de mantelzorger </w:t>
      </w:r>
      <w:r w:rsidR="00281551">
        <w:rPr>
          <w:rFonts w:ascii="Arial" w:hAnsi="Segoe UI" w:cs="Segoe UI"/>
          <w:kern w:val="0"/>
          <w:sz w:val="28"/>
          <w:szCs w:val="24"/>
        </w:rPr>
        <w:br/>
        <w:t>tijd om dingen voor zichzelf te doen. (Kulibert et al., 2018)</w:t>
      </w:r>
      <w:r w:rsidR="00281551">
        <w:rPr>
          <w:rFonts w:ascii="Arial" w:hAnsi="Segoe UI" w:cs="Segoe UI"/>
          <w:kern w:val="0"/>
          <w:sz w:val="28"/>
          <w:szCs w:val="24"/>
        </w:rPr>
        <w:br/>
      </w:r>
      <w:r w:rsidR="00281551">
        <w:rPr>
          <w:rFonts w:ascii="Arial" w:hAnsi="Segoe UI" w:cs="Segoe UI"/>
          <w:kern w:val="0"/>
          <w:sz w:val="28"/>
          <w:szCs w:val="24"/>
        </w:rPr>
        <w:br/>
      </w:r>
      <w:r w:rsidR="00281551">
        <w:rPr>
          <w:rFonts w:ascii="Arial" w:hAnsi="Segoe UI" w:cs="Segoe UI"/>
          <w:kern w:val="0"/>
          <w:sz w:val="28"/>
          <w:szCs w:val="24"/>
        </w:rPr>
        <w:t>Het hebben van een activa rol in het kalmeren en troosten van</w:t>
      </w:r>
      <w:r w:rsidR="00281551">
        <w:rPr>
          <w:rFonts w:ascii="Arial" w:hAnsi="Segoe UI" w:cs="Segoe UI"/>
          <w:kern w:val="0"/>
          <w:sz w:val="28"/>
          <w:szCs w:val="24"/>
        </w:rPr>
        <w:br/>
        <w:t>de zorgvrager vermindert het gevoel van hulpeloosheid van de mantelzorger (Gardner, 1999) Dit empowered de mantelzorger</w:t>
      </w:r>
      <w:r w:rsidR="00281551">
        <w:rPr>
          <w:rFonts w:ascii="Arial" w:hAnsi="Segoe UI" w:cs="Segoe UI"/>
          <w:kern w:val="0"/>
          <w:sz w:val="28"/>
          <w:szCs w:val="24"/>
        </w:rPr>
        <w:br/>
        <w:t>(Baker et al., 2018) (Melhuish et al., 2019)</w:t>
      </w:r>
      <w:r w:rsidR="00281551">
        <w:rPr>
          <w:rFonts w:ascii="Arial" w:hAnsi="Segoe UI" w:cs="Segoe UI"/>
          <w:kern w:val="0"/>
          <w:sz w:val="28"/>
          <w:szCs w:val="24"/>
        </w:rPr>
        <w:br/>
      </w:r>
      <w:r w:rsidR="00281551">
        <w:rPr>
          <w:rFonts w:ascii="Arial" w:hAnsi="Segoe UI" w:cs="Segoe UI"/>
          <w:kern w:val="0"/>
          <w:sz w:val="28"/>
          <w:szCs w:val="24"/>
        </w:rPr>
        <w:br/>
      </w:r>
      <w:r w:rsidR="00281551">
        <w:rPr>
          <w:rFonts w:ascii="Arial" w:hAnsi="Arial" w:cs="Segoe UI"/>
          <w:kern w:val="0"/>
          <w:sz w:val="28"/>
          <w:szCs w:val="24"/>
        </w:rPr>
        <w:t xml:space="preserve">Het luisteren naar bekende muziek brengt mensen met dementie in contact met gebeurtenissen uit hun verleden, waardoor symptomen </w:t>
      </w:r>
      <w:r w:rsidR="00281551">
        <w:rPr>
          <w:rFonts w:ascii="Arial" w:hAnsi="Arial" w:cs="Segoe UI"/>
          <w:kern w:val="0"/>
          <w:sz w:val="28"/>
          <w:szCs w:val="24"/>
        </w:rPr>
        <w:br/>
        <w:t>van angst en depressie verminderden en hun ori</w:t>
      </w:r>
      <w:r w:rsidR="00281551">
        <w:rPr>
          <w:rFonts w:ascii="Arial" w:eastAsia="Times New Roman" w:hAnsi="Arial" w:cs="Segoe UI"/>
          <w:kern w:val="0"/>
          <w:sz w:val="28"/>
          <w:szCs w:val="24"/>
        </w:rPr>
        <w:t xml:space="preserve">ëntatie op de werkelijkheid toenam.  </w:t>
      </w:r>
      <w:r w:rsidR="00281551">
        <w:rPr>
          <w:rFonts w:ascii="Arial" w:hAnsi="Segoe UI" w:cs="Segoe UI"/>
          <w:kern w:val="0"/>
          <w:sz w:val="28"/>
          <w:szCs w:val="24"/>
        </w:rPr>
        <w:t>(Garcia-Navarro et al., 2022)</w:t>
      </w:r>
      <w:r w:rsidR="00281551">
        <w:rPr>
          <w:rFonts w:ascii="Arial" w:hAnsi="Arial" w:cs="Segoe UI"/>
          <w:kern w:val="0"/>
          <w:sz w:val="28"/>
          <w:szCs w:val="24"/>
        </w:rPr>
        <w:br/>
      </w:r>
      <w:r w:rsidR="00281551">
        <w:rPr>
          <w:rFonts w:ascii="Arial" w:hAnsi="Arial" w:cs="Segoe UI"/>
          <w:kern w:val="0"/>
          <w:sz w:val="28"/>
          <w:szCs w:val="24"/>
        </w:rPr>
        <w:br/>
      </w:r>
      <w:r w:rsidR="00281551">
        <w:rPr>
          <w:rFonts w:ascii="Arial" w:hAnsi="Segoe UI" w:cs="Segoe UI"/>
          <w:kern w:val="0"/>
          <w:sz w:val="28"/>
          <w:szCs w:val="24"/>
        </w:rPr>
        <w:t xml:space="preserve">Het vermogen van een muziekinterventie om de persoon met </w:t>
      </w:r>
      <w:r w:rsidR="00281551">
        <w:rPr>
          <w:rFonts w:ascii="Arial" w:hAnsi="Segoe UI" w:cs="Segoe UI"/>
          <w:kern w:val="0"/>
          <w:sz w:val="28"/>
          <w:szCs w:val="24"/>
        </w:rPr>
        <w:br/>
        <w:t>dementie terug te brengen en de wederkerigheid in de relatie</w:t>
      </w:r>
      <w:r w:rsidR="00281551">
        <w:rPr>
          <w:rFonts w:ascii="Arial" w:hAnsi="Segoe UI" w:cs="Segoe UI"/>
          <w:kern w:val="0"/>
          <w:sz w:val="28"/>
          <w:szCs w:val="24"/>
        </w:rPr>
        <w:br/>
        <w:t xml:space="preserve">terug te brengen, kan als waardevol worden beschouwd voor </w:t>
      </w:r>
      <w:r w:rsidR="00281551">
        <w:rPr>
          <w:rFonts w:ascii="Arial" w:hAnsi="Segoe UI" w:cs="Segoe UI"/>
          <w:kern w:val="0"/>
          <w:sz w:val="28"/>
          <w:szCs w:val="24"/>
        </w:rPr>
        <w:br/>
        <w:t>het in stand houden van een positieve zorgrelatie tijdens het dementietraject. (Lee et al., 2022)</w:t>
      </w:r>
      <w:r w:rsidR="00281551">
        <w:rPr>
          <w:rFonts w:ascii="Arial" w:hAnsi="Segoe UI" w:cs="Segoe UI"/>
          <w:kern w:val="0"/>
          <w:sz w:val="28"/>
          <w:szCs w:val="24"/>
        </w:rPr>
        <w:br/>
      </w:r>
      <w:r w:rsidR="00281551">
        <w:rPr>
          <w:rFonts w:ascii="Arial" w:hAnsi="Segoe UI" w:cs="Segoe UI"/>
          <w:kern w:val="0"/>
          <w:sz w:val="28"/>
          <w:szCs w:val="24"/>
        </w:rPr>
        <w:br/>
      </w:r>
      <w:r w:rsidR="00281551">
        <w:rPr>
          <w:rFonts w:ascii="Arial" w:hAnsi="Segoe UI" w:cs="Segoe UI"/>
          <w:kern w:val="0"/>
          <w:sz w:val="28"/>
          <w:szCs w:val="24"/>
        </w:rPr>
        <w:t xml:space="preserve">Muziekinterventie heeft het potentieel om een duurzame stemmingsbeheersing te bewerkstellingen die gunstig is </w:t>
      </w:r>
      <w:r w:rsidR="00281551">
        <w:rPr>
          <w:rFonts w:ascii="Arial" w:hAnsi="Segoe UI" w:cs="Segoe UI"/>
          <w:kern w:val="0"/>
          <w:sz w:val="28"/>
          <w:szCs w:val="24"/>
        </w:rPr>
        <w:br/>
        <w:t xml:space="preserve">voor degene met dementie en zijn zorgverlener. </w:t>
      </w:r>
      <w:r w:rsidR="00281551">
        <w:rPr>
          <w:rFonts w:ascii="Arial" w:hAnsi="Segoe UI" w:cs="Segoe UI"/>
          <w:kern w:val="0"/>
          <w:sz w:val="28"/>
          <w:szCs w:val="24"/>
        </w:rPr>
        <w:br/>
        <w:t>(Abraha et al., 2017)</w:t>
      </w:r>
      <w:r w:rsidR="00281551">
        <w:rPr>
          <w:rFonts w:ascii="Arial" w:eastAsia="Times New Roman" w:hAnsi="Arial" w:cs="Segoe UI"/>
          <w:kern w:val="0"/>
          <w:sz w:val="28"/>
          <w:szCs w:val="24"/>
        </w:rPr>
        <w:br/>
      </w:r>
      <w:r w:rsidR="00281551">
        <w:rPr>
          <w:rFonts w:ascii="Arial" w:eastAsia="Times New Roman" w:hAnsi="Arial" w:cs="Segoe UI"/>
          <w:kern w:val="0"/>
          <w:sz w:val="28"/>
          <w:szCs w:val="24"/>
        </w:rPr>
        <w:br/>
      </w:r>
      <w:r w:rsidR="00281551">
        <w:rPr>
          <w:rFonts w:ascii="Arial" w:hAnsi="Segoe UI" w:cs="Segoe UI"/>
          <w:kern w:val="0"/>
          <w:sz w:val="28"/>
          <w:szCs w:val="24"/>
        </w:rPr>
        <w:t>Muziekinterventie geven mantelzorgers de gelegenheid om</w:t>
      </w:r>
      <w:r w:rsidR="00281551">
        <w:rPr>
          <w:rFonts w:ascii="Arial" w:hAnsi="Segoe UI" w:cs="Segoe UI"/>
          <w:kern w:val="0"/>
          <w:sz w:val="28"/>
          <w:szCs w:val="24"/>
        </w:rPr>
        <w:br/>
        <w:t>bij te dragen aan het welzijn van de zorgvrager.</w:t>
      </w:r>
      <w:r w:rsidR="00281551">
        <w:rPr>
          <w:rFonts w:ascii="Arial" w:hAnsi="Segoe UI" w:cs="Segoe UI"/>
          <w:kern w:val="0"/>
          <w:sz w:val="28"/>
          <w:szCs w:val="24"/>
        </w:rPr>
        <w:br/>
        <w:t>(Dupuis en Pedlar, 1995; Lee et al., 2020).</w:t>
      </w:r>
      <w:r w:rsidR="00281551">
        <w:rPr>
          <w:rFonts w:ascii="Arial" w:hAnsi="Segoe UI" w:cs="Segoe UI"/>
          <w:kern w:val="0"/>
          <w:sz w:val="28"/>
          <w:szCs w:val="24"/>
        </w:rPr>
        <w:br/>
      </w:r>
      <w:r w:rsidR="00281551">
        <w:rPr>
          <w:rFonts w:ascii="Arial" w:eastAsia="Times New Roman" w:hAnsi="Arial" w:cs="Segoe UI"/>
          <w:kern w:val="0"/>
          <w:sz w:val="28"/>
          <w:szCs w:val="24"/>
        </w:rPr>
        <w:br/>
      </w:r>
      <w:r>
        <w:rPr>
          <w:rFonts w:ascii="Arial" w:hAnsi="Segoe UI" w:cs="Segoe UI"/>
          <w:kern w:val="0"/>
          <w:sz w:val="28"/>
          <w:szCs w:val="24"/>
        </w:rPr>
        <w:t>Mantelzorgers die ontdekken dat muziek een zorgmiddel is kunnen beter omgaan met hun zorg rol. Ze gebruiken muziek om de gemoedstoestand van hun zorgvrager mee te stimuleren, te motiveren, te kalmeren en/of te verbeteren.</w:t>
      </w:r>
      <w:r>
        <w:rPr>
          <w:rFonts w:ascii="Segoe UI" w:hAnsi="Segoe UI" w:cs="Segoe UI"/>
          <w:kern w:val="0"/>
          <w:sz w:val="24"/>
          <w:szCs w:val="24"/>
        </w:rPr>
        <w:t xml:space="preserve"> </w:t>
      </w:r>
      <w:r w:rsidR="00281551">
        <w:rPr>
          <w:rFonts w:ascii="Arial" w:hAnsi="Segoe UI" w:cs="Segoe UI"/>
          <w:kern w:val="0"/>
          <w:sz w:val="28"/>
          <w:szCs w:val="24"/>
        </w:rPr>
        <w:t>(Hanser et al., 1995) (Baker et al., 2018) (Clark et al. al., 2018)</w:t>
      </w:r>
      <w:r w:rsidR="00281551">
        <w:rPr>
          <w:rFonts w:ascii="Segoe UI" w:hAnsi="Segoe UI" w:cs="Segoe UI"/>
          <w:kern w:val="0"/>
          <w:sz w:val="24"/>
          <w:szCs w:val="24"/>
        </w:rPr>
        <w:br/>
      </w:r>
      <w:r w:rsidR="00281551">
        <w:rPr>
          <w:rFonts w:ascii="Segoe UI" w:hAnsi="Segoe UI" w:cs="Segoe UI"/>
          <w:kern w:val="0"/>
          <w:sz w:val="24"/>
          <w:szCs w:val="24"/>
        </w:rPr>
        <w:br/>
      </w:r>
      <w:r>
        <w:rPr>
          <w:rFonts w:ascii="Arial" w:hAnsi="Segoe UI" w:cs="Segoe UI"/>
          <w:kern w:val="0"/>
          <w:sz w:val="28"/>
          <w:szCs w:val="24"/>
        </w:rPr>
        <w:t>Studies meldden dat muziekinterventies bij dementie het zelfvertrouwen, innerlijke kracht en zelfrespect bij mantelzorgers verhoogt. (Hanser et al., 1995) (Baker et al., 2018) (Clark et al. al., 2018)</w:t>
      </w:r>
      <w:r w:rsidR="00281551">
        <w:rPr>
          <w:rFonts w:ascii="Arial" w:hAnsi="Segoe UI" w:cs="Segoe UI"/>
          <w:kern w:val="0"/>
          <w:sz w:val="28"/>
          <w:szCs w:val="24"/>
        </w:rPr>
        <w:br/>
      </w:r>
      <w:r w:rsidR="00281551">
        <w:rPr>
          <w:rFonts w:ascii="Arial" w:hAnsi="Segoe UI" w:cs="Segoe UI"/>
          <w:kern w:val="0"/>
          <w:sz w:val="28"/>
          <w:szCs w:val="24"/>
        </w:rPr>
        <w:br/>
      </w:r>
      <w:r w:rsidR="00281551">
        <w:rPr>
          <w:rFonts w:ascii="Arial" w:eastAsia="Times New Roman" w:hAnsi="Arial" w:cs="Segoe UI"/>
          <w:kern w:val="0"/>
          <w:sz w:val="28"/>
          <w:szCs w:val="24"/>
        </w:rPr>
        <w:br/>
      </w:r>
      <w:r w:rsidR="00281551">
        <w:rPr>
          <w:rFonts w:ascii="Arial" w:hAnsi="Arial" w:cs="Segoe UI"/>
          <w:kern w:val="0"/>
          <w:sz w:val="28"/>
          <w:szCs w:val="24"/>
        </w:rPr>
        <w:lastRenderedPageBreak/>
        <w:t xml:space="preserve">Muziek verhoogt motivatie en geeft energie om uitdagingen </w:t>
      </w:r>
      <w:r w:rsidR="00281551">
        <w:rPr>
          <w:rFonts w:ascii="Arial" w:hAnsi="Arial" w:cs="Segoe UI"/>
          <w:kern w:val="0"/>
          <w:sz w:val="28"/>
          <w:szCs w:val="24"/>
        </w:rPr>
        <w:br/>
        <w:t>aan te gaan en grenzen te verleggen. (S</w:t>
      </w:r>
      <w:r w:rsidR="00281551">
        <w:rPr>
          <w:rFonts w:ascii="Arial" w:eastAsia="Times New Roman" w:hAnsi="Arial" w:cs="Segoe UI"/>
          <w:kern w:val="0"/>
          <w:sz w:val="28"/>
          <w:szCs w:val="24"/>
        </w:rPr>
        <w:t>ärkämö et al., 2013)</w:t>
      </w:r>
      <w:r w:rsidR="00281551">
        <w:rPr>
          <w:rFonts w:ascii="Arial" w:eastAsia="Times New Roman" w:hAnsi="Arial" w:cs="Segoe UI"/>
          <w:kern w:val="0"/>
          <w:sz w:val="28"/>
          <w:szCs w:val="24"/>
        </w:rPr>
        <w:br/>
      </w:r>
      <w:r w:rsidR="00281551">
        <w:rPr>
          <w:rFonts w:ascii="Arial" w:eastAsia="Times New Roman" w:hAnsi="Arial" w:cs="Segoe UI"/>
          <w:kern w:val="0"/>
          <w:sz w:val="28"/>
          <w:szCs w:val="24"/>
        </w:rPr>
        <w:br/>
      </w:r>
      <w:r w:rsidR="00281551">
        <w:rPr>
          <w:rFonts w:ascii="Arial" w:hAnsi="Segoe UI" w:cs="Segoe UI"/>
          <w:kern w:val="0"/>
          <w:sz w:val="28"/>
          <w:szCs w:val="24"/>
        </w:rPr>
        <w:t xml:space="preserve">Goed samengestelde playlisten verhogen het zelfvertrouwen. </w:t>
      </w:r>
      <w:r w:rsidR="00281551">
        <w:rPr>
          <w:rFonts w:ascii="Arial" w:hAnsi="Segoe UI" w:cs="Segoe UI"/>
          <w:kern w:val="0"/>
          <w:sz w:val="28"/>
          <w:szCs w:val="24"/>
        </w:rPr>
        <w:br/>
        <w:t>(Bishop et al., 2011)</w:t>
      </w:r>
      <w:r w:rsidR="00281551">
        <w:rPr>
          <w:rFonts w:ascii="Arial" w:hAnsi="Segoe UI" w:cs="Segoe UI"/>
          <w:kern w:val="0"/>
          <w:sz w:val="28"/>
          <w:szCs w:val="24"/>
        </w:rPr>
        <w:br/>
      </w:r>
      <w:r w:rsidR="00281551">
        <w:rPr>
          <w:rFonts w:ascii="Arial" w:hAnsi="Segoe UI" w:cs="Segoe UI"/>
          <w:kern w:val="0"/>
          <w:sz w:val="28"/>
          <w:szCs w:val="24"/>
        </w:rPr>
        <w:br/>
      </w:r>
      <w:r w:rsidRPr="0063137C">
        <w:rPr>
          <w:rFonts w:ascii="Arial" w:hAnsi="Segoe UI" w:cs="Segoe UI"/>
          <w:kern w:val="0"/>
          <w:sz w:val="28"/>
          <w:szCs w:val="24"/>
        </w:rPr>
        <w:t xml:space="preserve">Het luisteren naar persoonlijk betekenisvolle muziek kan sociale relaties en interacties verbeteren, positieve emoties en herinneringen stimuleren, stress, opwinding en angst verminderen bij mensen met dementie. </w:t>
      </w:r>
      <w:r w:rsidR="00281551">
        <w:rPr>
          <w:rFonts w:ascii="Arial" w:hAnsi="Segoe UI" w:cs="Segoe UI"/>
          <w:kern w:val="0"/>
          <w:sz w:val="28"/>
          <w:szCs w:val="24"/>
        </w:rPr>
        <w:br/>
      </w:r>
      <w:r w:rsidR="00281551">
        <w:rPr>
          <w:rFonts w:ascii="Arial" w:hAnsi="Segoe UI" w:cs="Segoe UI"/>
          <w:kern w:val="0"/>
          <w:sz w:val="28"/>
          <w:szCs w:val="24"/>
        </w:rPr>
        <w:br/>
      </w:r>
      <w:r w:rsidRPr="0063137C">
        <w:rPr>
          <w:rFonts w:ascii="Arial" w:hAnsi="Segoe UI" w:cs="Segoe UI"/>
          <w:kern w:val="0"/>
          <w:sz w:val="28"/>
          <w:szCs w:val="24"/>
        </w:rPr>
        <w:t>Bovendien kunnen ge</w:t>
      </w:r>
      <w:r w:rsidRPr="0063137C">
        <w:rPr>
          <w:rFonts w:ascii="Arial" w:hAnsi="Segoe UI" w:cs="Segoe UI"/>
          <w:kern w:val="0"/>
          <w:sz w:val="28"/>
          <w:szCs w:val="24"/>
        </w:rPr>
        <w:t>ï</w:t>
      </w:r>
      <w:r w:rsidRPr="0063137C">
        <w:rPr>
          <w:rFonts w:ascii="Arial" w:hAnsi="Segoe UI" w:cs="Segoe UI"/>
          <w:kern w:val="0"/>
          <w:sz w:val="28"/>
          <w:szCs w:val="24"/>
        </w:rPr>
        <w:t>ndividualiseerde luisterinterventies naar muziek alertheid, ontspanning, interesse en een positieve stemming bevorderen, omdat persoonlijk betekenisvolle muziek een complexe interactie tussen hersengebieden veroorzaakt.  (MacDonald et al., 2023)</w:t>
      </w:r>
      <w:r w:rsidR="00281551">
        <w:rPr>
          <w:rFonts w:ascii="Arial" w:hAnsi="Segoe UI" w:cs="Segoe UI"/>
          <w:kern w:val="0"/>
          <w:sz w:val="28"/>
          <w:szCs w:val="24"/>
        </w:rPr>
        <w:br/>
      </w:r>
      <w:r w:rsidR="00281551">
        <w:rPr>
          <w:rFonts w:ascii="Arial" w:hAnsi="Segoe UI" w:cs="Segoe UI"/>
          <w:kern w:val="0"/>
          <w:sz w:val="28"/>
          <w:szCs w:val="24"/>
        </w:rPr>
        <w:br/>
      </w:r>
      <w:r w:rsidRPr="00281551">
        <w:rPr>
          <w:rFonts w:ascii="Arial" w:hAnsi="Segoe UI" w:cs="Segoe UI"/>
          <w:bCs/>
          <w:kern w:val="0"/>
          <w:sz w:val="28"/>
          <w:szCs w:val="24"/>
        </w:rPr>
        <w:t>Tijdens zorghandelingen met muziek</w:t>
      </w:r>
      <w:r w:rsidRPr="00281551">
        <w:rPr>
          <w:rFonts w:ascii="Arial" w:hAnsi="Arial" w:cs="Segoe UI"/>
          <w:bCs/>
          <w:kern w:val="0"/>
          <w:sz w:val="28"/>
          <w:szCs w:val="24"/>
        </w:rPr>
        <w:t xml:space="preserve"> </w:t>
      </w:r>
      <w:r>
        <w:rPr>
          <w:rFonts w:ascii="Arial" w:hAnsi="Arial" w:cs="Segoe UI"/>
          <w:kern w:val="0"/>
          <w:sz w:val="28"/>
          <w:szCs w:val="24"/>
        </w:rPr>
        <w:t>hadden cli</w:t>
      </w:r>
      <w:r>
        <w:rPr>
          <w:rFonts w:ascii="Arial" w:eastAsia="Times New Roman" w:hAnsi="Arial" w:cs="Segoe UI"/>
          <w:kern w:val="0"/>
          <w:sz w:val="28"/>
          <w:szCs w:val="24"/>
        </w:rPr>
        <w:t xml:space="preserve">ënten een rechtere houding, sterkere en meer symmetrische bewegingen en een sterk toegenomen bewustzijn van zichzelf en hun omgeving. Patiënten leken vaardigheden te herwinnen en voerde taken doelgerichter uit. </w:t>
      </w:r>
      <w:r w:rsidR="00281551">
        <w:rPr>
          <w:rFonts w:ascii="Arial" w:eastAsia="Times New Roman" w:hAnsi="Arial" w:cs="Segoe UI"/>
          <w:kern w:val="0"/>
          <w:sz w:val="28"/>
          <w:szCs w:val="24"/>
        </w:rPr>
        <w:br/>
      </w:r>
      <w:r>
        <w:rPr>
          <w:rFonts w:ascii="Arial" w:eastAsia="Times New Roman" w:hAnsi="Arial" w:cs="Segoe UI"/>
          <w:kern w:val="0"/>
          <w:sz w:val="28"/>
          <w:szCs w:val="24"/>
        </w:rPr>
        <w:t>(Götell et al., 2003)</w:t>
      </w:r>
      <w:r w:rsidR="00281551">
        <w:rPr>
          <w:rFonts w:ascii="Arial" w:eastAsia="Times New Roman" w:hAnsi="Arial" w:cs="Segoe UI"/>
          <w:kern w:val="0"/>
          <w:sz w:val="28"/>
          <w:szCs w:val="24"/>
        </w:rPr>
        <w:br/>
      </w:r>
      <w:r w:rsidR="00281551">
        <w:rPr>
          <w:rFonts w:ascii="Arial" w:eastAsia="Times New Roman" w:hAnsi="Arial" w:cs="Segoe UI"/>
          <w:kern w:val="0"/>
          <w:sz w:val="28"/>
          <w:szCs w:val="24"/>
        </w:rPr>
        <w:br/>
      </w:r>
      <w:r w:rsidR="00281551">
        <w:rPr>
          <w:rFonts w:ascii="Arial" w:hAnsi="Segoe UI" w:cs="Segoe UI"/>
          <w:kern w:val="0"/>
          <w:sz w:val="28"/>
          <w:szCs w:val="24"/>
        </w:rPr>
        <w:t>Wanneer gepersonaliseerde muziek bij zorghandelingen wordt gebruikt voelt degene met dementie intu</w:t>
      </w:r>
      <w:r w:rsidR="00281551">
        <w:rPr>
          <w:rFonts w:ascii="Arial" w:eastAsia="Times New Roman" w:hAnsi="Arial" w:cs="Segoe UI"/>
          <w:kern w:val="0"/>
          <w:sz w:val="28"/>
          <w:szCs w:val="24"/>
        </w:rPr>
        <w:t>ïtief aan wat zijn verzorger wil of bedoelt.  (Götell et al., 2002)</w:t>
      </w:r>
      <w:r w:rsidR="00281551">
        <w:rPr>
          <w:rFonts w:ascii="Arial" w:eastAsia="Times New Roman" w:hAnsi="Arial" w:cs="Segoe UI"/>
          <w:kern w:val="0"/>
          <w:sz w:val="28"/>
          <w:szCs w:val="24"/>
        </w:rPr>
        <w:br/>
      </w:r>
      <w:r w:rsidR="00281551">
        <w:rPr>
          <w:rFonts w:ascii="Arial" w:eastAsia="Times New Roman" w:hAnsi="Arial" w:cs="Segoe UI"/>
          <w:kern w:val="0"/>
          <w:sz w:val="28"/>
          <w:szCs w:val="24"/>
        </w:rPr>
        <w:br/>
      </w:r>
      <w:r w:rsidRPr="00281551">
        <w:rPr>
          <w:rFonts w:ascii="Arial" w:hAnsi="Segoe UI" w:cs="Segoe UI"/>
          <w:bCs/>
          <w:kern w:val="0"/>
          <w:sz w:val="28"/>
          <w:szCs w:val="24"/>
        </w:rPr>
        <w:t>Persoonsgericht muziekinterventie</w:t>
      </w:r>
      <w:r>
        <w:rPr>
          <w:rFonts w:ascii="Arial" w:hAnsi="Arial" w:cs="Segoe UI"/>
          <w:kern w:val="0"/>
          <w:sz w:val="28"/>
          <w:szCs w:val="24"/>
        </w:rPr>
        <w:t xml:space="preserve"> moet niet worden gezien als aanvullend of secundair, maar als essentieel en primair in de dementiezorg. Het is essentieel en biedt in sommige opzichten iets dat geen enkele andere behandeling </w:t>
      </w:r>
      <w:r>
        <w:rPr>
          <w:rFonts w:ascii="Arial" w:hAnsi="Arial" w:cs="Segoe UI"/>
          <w:kern w:val="0"/>
          <w:sz w:val="28"/>
          <w:szCs w:val="24"/>
        </w:rPr>
        <w:t>kan. (</w:t>
      </w:r>
      <w:r>
        <w:rPr>
          <w:rFonts w:ascii="Arial" w:hAnsi="Arial" w:cs="Segoe UI"/>
          <w:kern w:val="0"/>
          <w:sz w:val="28"/>
          <w:szCs w:val="24"/>
        </w:rPr>
        <w:t>Schafer et al., 2022)</w:t>
      </w:r>
      <w:r w:rsidR="00281551">
        <w:rPr>
          <w:rFonts w:ascii="Arial" w:eastAsia="Times New Roman" w:hAnsi="Arial" w:cs="Segoe UI"/>
          <w:kern w:val="0"/>
          <w:sz w:val="28"/>
          <w:szCs w:val="24"/>
        </w:rPr>
        <w:br/>
      </w:r>
      <w:r w:rsidR="00281551">
        <w:rPr>
          <w:rFonts w:ascii="Arial" w:eastAsia="Times New Roman" w:hAnsi="Arial" w:cs="Segoe UI"/>
          <w:kern w:val="0"/>
          <w:sz w:val="28"/>
          <w:szCs w:val="24"/>
        </w:rPr>
        <w:br/>
      </w:r>
      <w:r w:rsidR="00281551">
        <w:rPr>
          <w:rFonts w:ascii="Arial" w:hAnsi="Segoe UI" w:cs="Segoe UI"/>
          <w:kern w:val="0"/>
          <w:sz w:val="28"/>
          <w:szCs w:val="24"/>
        </w:rPr>
        <w:t>Een robuuste en groeiende hoeveelheid wetenschappelijk bewijs toont aan dat muziek positieve emotionele effecten en fysiologische reacties heeft, waardoor meerdere hersengebieden worden gestimuleerd die toezicht houden op emoties, stemmingsbeheersing, motorische vaardigheden, aandacht en geheugen. (Ihara et al., 2018)</w:t>
      </w:r>
      <w:r w:rsidR="00281551">
        <w:rPr>
          <w:rFonts w:ascii="Arial" w:hAnsi="Segoe UI" w:cs="Segoe UI"/>
          <w:kern w:val="0"/>
          <w:sz w:val="28"/>
          <w:szCs w:val="24"/>
        </w:rPr>
        <w:br/>
      </w:r>
      <w:r w:rsidR="00281551">
        <w:rPr>
          <w:rFonts w:ascii="Arial" w:hAnsi="Segoe UI" w:cs="Segoe UI"/>
          <w:kern w:val="0"/>
          <w:sz w:val="28"/>
          <w:szCs w:val="24"/>
        </w:rPr>
        <w:br/>
      </w:r>
      <w:r w:rsidR="00281551">
        <w:rPr>
          <w:rFonts w:ascii="Arial" w:hAnsi="Segoe UI" w:cs="Segoe UI"/>
          <w:kern w:val="0"/>
          <w:sz w:val="28"/>
          <w:szCs w:val="24"/>
        </w:rPr>
        <w:t>Persoonsgerichte muziek is een veelbelovende niet-farmacologische aanpak voor mensen met dementie. (Ihara et al., 2018)</w:t>
      </w:r>
    </w:p>
    <w:sectPr w:rsidR="00281551" w:rsidRPr="00281551" w:rsidSect="00281551">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37C"/>
    <w:rsid w:val="001455F4"/>
    <w:rsid w:val="00180101"/>
    <w:rsid w:val="00281551"/>
    <w:rsid w:val="005A561A"/>
    <w:rsid w:val="0063137C"/>
    <w:rsid w:val="00732D9B"/>
    <w:rsid w:val="00BB5750"/>
    <w:rsid w:val="00BC7EC0"/>
    <w:rsid w:val="00D66B00"/>
    <w:rsid w:val="00FE47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43CF5"/>
  <w15:chartTrackingRefBased/>
  <w15:docId w15:val="{C5CEDB9B-95CA-4F50-A178-51045B34F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313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313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3137C"/>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3137C"/>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3137C"/>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3137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3137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3137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3137C"/>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3137C"/>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3137C"/>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3137C"/>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3137C"/>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3137C"/>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3137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3137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3137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3137C"/>
    <w:rPr>
      <w:rFonts w:eastAsiaTheme="majorEastAsia" w:cstheme="majorBidi"/>
      <w:color w:val="272727" w:themeColor="text1" w:themeTint="D8"/>
    </w:rPr>
  </w:style>
  <w:style w:type="paragraph" w:styleId="Titel">
    <w:name w:val="Title"/>
    <w:basedOn w:val="Standaard"/>
    <w:next w:val="Standaard"/>
    <w:link w:val="TitelChar"/>
    <w:uiPriority w:val="10"/>
    <w:qFormat/>
    <w:rsid w:val="006313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3137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3137C"/>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3137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3137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3137C"/>
    <w:rPr>
      <w:i/>
      <w:iCs/>
      <w:color w:val="404040" w:themeColor="text1" w:themeTint="BF"/>
    </w:rPr>
  </w:style>
  <w:style w:type="paragraph" w:styleId="Lijstalinea">
    <w:name w:val="List Paragraph"/>
    <w:basedOn w:val="Standaard"/>
    <w:uiPriority w:val="34"/>
    <w:qFormat/>
    <w:rsid w:val="0063137C"/>
    <w:pPr>
      <w:ind w:left="720"/>
      <w:contextualSpacing/>
    </w:pPr>
  </w:style>
  <w:style w:type="character" w:styleId="Intensievebenadrukking">
    <w:name w:val="Intense Emphasis"/>
    <w:basedOn w:val="Standaardalinea-lettertype"/>
    <w:uiPriority w:val="21"/>
    <w:qFormat/>
    <w:rsid w:val="0063137C"/>
    <w:rPr>
      <w:i/>
      <w:iCs/>
      <w:color w:val="0F4761" w:themeColor="accent1" w:themeShade="BF"/>
    </w:rPr>
  </w:style>
  <w:style w:type="paragraph" w:styleId="Duidelijkcitaat">
    <w:name w:val="Intense Quote"/>
    <w:basedOn w:val="Standaard"/>
    <w:next w:val="Standaard"/>
    <w:link w:val="DuidelijkcitaatChar"/>
    <w:uiPriority w:val="30"/>
    <w:qFormat/>
    <w:rsid w:val="006313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3137C"/>
    <w:rPr>
      <w:i/>
      <w:iCs/>
      <w:color w:val="0F4761" w:themeColor="accent1" w:themeShade="BF"/>
    </w:rPr>
  </w:style>
  <w:style w:type="character" w:styleId="Intensieveverwijzing">
    <w:name w:val="Intense Reference"/>
    <w:basedOn w:val="Standaardalinea-lettertype"/>
    <w:uiPriority w:val="32"/>
    <w:qFormat/>
    <w:rsid w:val="0063137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Pages>
  <Words>557</Words>
  <Characters>3064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Ignar Rip</dc:creator>
  <cp:keywords/>
  <dc:description/>
  <cp:lastModifiedBy>Ignar Rip</cp:lastModifiedBy>
  <cp:revision>3</cp:revision>
  <dcterms:created xsi:type="dcterms:W3CDTF">2024-07-16T13:48:00Z</dcterms:created>
  <dcterms:modified xsi:type="dcterms:W3CDTF">2024-07-16T15:35:00Z</dcterms:modified>
</cp:coreProperties>
</file>